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7C95A" w14:textId="77777777" w:rsidR="00FB384D" w:rsidRDefault="00FB384D">
      <w:pPr>
        <w:pStyle w:val="a4"/>
        <w:spacing w:before="0" w:after="480" w:line="240" w:lineRule="auto"/>
        <w:rPr>
          <w:rFonts w:ascii="Times New Roman" w:hint="eastAsia"/>
          <w:b/>
          <w:color w:val="FF0000"/>
          <w:sz w:val="56"/>
          <w:szCs w:val="56"/>
        </w:rPr>
      </w:pPr>
      <w:bookmarkStart w:id="0" w:name="_GoBack"/>
      <w:r>
        <w:rPr>
          <w:rFonts w:ascii="Times New Roman"/>
          <w:b/>
          <w:color w:val="FF0000"/>
          <w:sz w:val="56"/>
          <w:szCs w:val="56"/>
        </w:rPr>
        <w:t xml:space="preserve">Analysis of </w:t>
      </w:r>
      <w:r>
        <w:rPr>
          <w:rFonts w:ascii="Times New Roman" w:hint="eastAsia"/>
          <w:b/>
          <w:color w:val="FF0000"/>
          <w:sz w:val="56"/>
          <w:szCs w:val="56"/>
        </w:rPr>
        <w:t>Flow</w:t>
      </w:r>
      <w:r>
        <w:rPr>
          <w:rFonts w:ascii="Times New Roman"/>
          <w:b/>
          <w:color w:val="FF0000"/>
          <w:sz w:val="56"/>
          <w:szCs w:val="56"/>
        </w:rPr>
        <w:t>’</w:t>
      </w:r>
      <w:r>
        <w:rPr>
          <w:rFonts w:ascii="Times New Roman" w:hint="eastAsia"/>
          <w:b/>
          <w:color w:val="FF0000"/>
          <w:sz w:val="56"/>
          <w:szCs w:val="56"/>
        </w:rPr>
        <w:t>s Energy Dissipation</w:t>
      </w:r>
      <w:r>
        <w:rPr>
          <w:rFonts w:ascii="Times New Roman"/>
          <w:b/>
          <w:color w:val="FF0000"/>
          <w:sz w:val="56"/>
          <w:szCs w:val="56"/>
        </w:rPr>
        <w:t xml:space="preserve"> </w:t>
      </w:r>
      <w:bookmarkEnd w:id="0"/>
      <w:r>
        <w:rPr>
          <w:rFonts w:ascii="Times New Roman" w:hint="eastAsia"/>
          <w:b/>
          <w:color w:val="FF0000"/>
          <w:sz w:val="56"/>
          <w:szCs w:val="56"/>
        </w:rPr>
        <w:t>Behavior</w:t>
      </w:r>
      <w:r>
        <w:rPr>
          <w:rFonts w:ascii="Times New Roman"/>
          <w:b/>
          <w:color w:val="FF0000"/>
          <w:sz w:val="56"/>
          <w:szCs w:val="56"/>
        </w:rPr>
        <w:t xml:space="preserve"> </w:t>
      </w:r>
      <w:r>
        <w:rPr>
          <w:rFonts w:ascii="Times New Roman" w:hint="eastAsia"/>
          <w:b/>
          <w:color w:val="FF0000"/>
          <w:sz w:val="56"/>
          <w:szCs w:val="56"/>
        </w:rPr>
        <w:t xml:space="preserve">in Concrete Blocks </w:t>
      </w:r>
    </w:p>
    <w:p w14:paraId="66946FC3" w14:textId="77777777" w:rsidR="00FB384D" w:rsidRDefault="00FB384D">
      <w:pPr>
        <w:pStyle w:val="a8"/>
        <w:spacing w:beforeLines="0" w:before="0" w:afterLines="150" w:after="360"/>
        <w:rPr>
          <w:rFonts w:hint="eastAsia"/>
        </w:rPr>
      </w:pPr>
      <w:r>
        <w:rPr>
          <w:b/>
          <w:noProof/>
          <w:szCs w:val="21"/>
        </w:rPr>
        <w:pict w14:anchorId="053EF7ED">
          <v:line id="_x0000_s1049" style="position:absolute;left:0;text-align:left;z-index:3" from=".1pt,27.7pt" to="470.65pt,27.7pt" strokeweight="1.25pt">
            <v:stroke dashstyle="1 1" endcap="round"/>
          </v:line>
        </w:pict>
      </w:r>
      <w:r>
        <w:t>Mou-Hsing Wang</w:t>
      </w:r>
      <w:r>
        <w:rPr>
          <w:rFonts w:hint="eastAsia"/>
        </w:rPr>
        <w:t>*</w:t>
      </w:r>
    </w:p>
    <w:p w14:paraId="67908599" w14:textId="77777777" w:rsidR="00FB384D" w:rsidRDefault="00FB384D">
      <w:pPr>
        <w:pStyle w:val="af"/>
        <w:spacing w:before="0"/>
        <w:rPr>
          <w:rFonts w:hint="eastAsia"/>
          <w:b/>
          <w:noProof/>
          <w:szCs w:val="21"/>
        </w:rPr>
      </w:pPr>
      <w:r>
        <w:rPr>
          <w:b/>
          <w:noProof/>
          <w:szCs w:val="21"/>
        </w:rPr>
        <w:t>Abstract</w:t>
      </w:r>
    </w:p>
    <w:p w14:paraId="2E621ECB" w14:textId="77777777" w:rsidR="00FB384D" w:rsidRPr="00854FE1" w:rsidRDefault="00FB384D">
      <w:pPr>
        <w:pStyle w:val="-0"/>
      </w:pPr>
      <w:r w:rsidRPr="00854FE1">
        <w:rPr>
          <w:rFonts w:hint="eastAsia"/>
        </w:rPr>
        <w:t xml:space="preserve">Stability of half submerged concrete blocks to dissipate flow energy can be evaluated by their </w:t>
      </w:r>
      <w:r w:rsidRPr="00854FE1">
        <w:t>small</w:t>
      </w:r>
      <w:r w:rsidRPr="00854FE1">
        <w:rPr>
          <w:rFonts w:hint="eastAsia"/>
        </w:rPr>
        <w:t xml:space="preserve"> movements in flow. By way of fluid dynamic analysis with the Eulerian approach and solid dynamic analysis with the Lagrangian approach, this paper investigates various values of parameters including concrete strength as well as friction coefficient between blocks and riverbed to study mechanical behavior and stability of the blocks with elasto-plastic material in gravitational field. The study adopts an approach to verify concrete blocks</w:t>
      </w:r>
      <w:r w:rsidRPr="00854FE1">
        <w:t>’</w:t>
      </w:r>
      <w:r w:rsidRPr="00854FE1">
        <w:rPr>
          <w:rFonts w:hint="eastAsia"/>
        </w:rPr>
        <w:t xml:space="preserve"> performance in terms of </w:t>
      </w:r>
      <w:r w:rsidRPr="00854FE1">
        <w:t>effective</w:t>
      </w:r>
      <w:r w:rsidRPr="00854FE1">
        <w:rPr>
          <w:rFonts w:hint="eastAsia"/>
        </w:rPr>
        <w:t xml:space="preserve"> stress, plastic strain, and displacement obtained from numerical analysis rather than directly using experimental data from laboratories in literatures. Although the analytical study applied </w:t>
      </w:r>
      <w:r w:rsidRPr="00854FE1">
        <w:t>multipurpose</w:t>
      </w:r>
      <w:r w:rsidRPr="00854FE1">
        <w:rPr>
          <w:rFonts w:hint="eastAsia"/>
        </w:rPr>
        <w:t xml:space="preserve"> software MSC.Dytran which incorporated the pre- and post-processing software MSC.Patran, the author poses innovative approaches in numerical model setup that includes one set of fluid-solid interaction, one set of solid-solid contact, and zero-displacement conditions at the bottom nodes of riverbed-object.</w:t>
      </w:r>
    </w:p>
    <w:p w14:paraId="05440DEB" w14:textId="77777777" w:rsidR="00FB384D" w:rsidRDefault="00FB384D" w:rsidP="002A0D0F">
      <w:pPr>
        <w:pStyle w:val="-0"/>
        <w:ind w:left="1722" w:hanging="928"/>
        <w:rPr>
          <w:rFonts w:hint="eastAsia"/>
        </w:rPr>
      </w:pPr>
      <w:r w:rsidRPr="00854FE1">
        <w:rPr>
          <w:rFonts w:hint="eastAsia"/>
        </w:rPr>
        <w:t>Keywords:</w:t>
      </w:r>
      <w:r w:rsidRPr="00854FE1">
        <w:rPr>
          <w:rFonts w:hint="eastAsia"/>
        </w:rPr>
        <w:tab/>
        <w:t>Active Fault Investigation; Probability Density Function Model; Active Fault Earthquake Probability</w:t>
      </w:r>
    </w:p>
    <w:p w14:paraId="1ED69E61" w14:textId="77777777" w:rsidR="00FB384D" w:rsidRDefault="00FB384D">
      <w:pPr>
        <w:pStyle w:val="-1"/>
        <w:rPr>
          <w:rFonts w:hint="eastAsia"/>
        </w:rPr>
      </w:pPr>
    </w:p>
    <w:p w14:paraId="2A86B6F2" w14:textId="77777777" w:rsidR="00FB384D" w:rsidRDefault="00FB384D">
      <w:pPr>
        <w:pStyle w:val="-1"/>
        <w:rPr>
          <w:rFonts w:hint="eastAsia"/>
        </w:rPr>
      </w:pPr>
    </w:p>
    <w:p w14:paraId="0D25353D" w14:textId="77777777" w:rsidR="00FB384D" w:rsidRDefault="00FB384D">
      <w:pPr>
        <w:pStyle w:val="-1"/>
        <w:ind w:firstLine="0"/>
        <w:rPr>
          <w:rFonts w:hint="eastAsia"/>
        </w:rPr>
      </w:pPr>
    </w:p>
    <w:p w14:paraId="67781809" w14:textId="77777777" w:rsidR="00FB384D" w:rsidRDefault="002A0D0F">
      <w:pPr>
        <w:pStyle w:val="-1"/>
        <w:ind w:firstLine="0"/>
        <w:rPr>
          <w:rFonts w:hint="eastAsia"/>
        </w:rPr>
      </w:pPr>
      <w:r>
        <w:rPr>
          <w:rFonts w:hint="eastAsia"/>
          <w:noProof/>
        </w:rPr>
        <w:pict w14:anchorId="5BB9ECBA">
          <v:line id="_x0000_s1048" style="position:absolute;left:0;text-align:left;z-index:2" from="0,110.5pt" to="141.75pt,110.5pt"/>
        </w:pict>
      </w:r>
      <w:r>
        <w:rPr>
          <w:rFonts w:hint="eastAsia"/>
          <w:noProof/>
        </w:rPr>
        <w:pict w14:anchorId="06BB8D2A">
          <v:shapetype id="_x0000_t202" coordsize="21600,21600" o:spt="202" path="m,l,21600r21600,l21600,xe">
            <v:stroke joinstyle="miter"/>
            <v:path gradientshapeok="t" o:connecttype="rect"/>
          </v:shapetype>
          <v:shape id="_x0000_s1047" type="#_x0000_t202" style="position:absolute;left:0;text-align:left;margin-left:0;margin-top:113.35pt;width:470.15pt;height:53.15pt;z-index:1" filled="f" stroked="f">
            <v:textbox style="mso-next-textbox:#_x0000_s1047" inset="0,0,0,0">
              <w:txbxContent>
                <w:p w14:paraId="5147EF6B" w14:textId="77777777" w:rsidR="00FB384D" w:rsidRDefault="00FB384D">
                  <w:pPr>
                    <w:pStyle w:val="a9"/>
                    <w:ind w:left="227" w:hanging="227"/>
                    <w:rPr>
                      <w:rFonts w:hint="eastAsia"/>
                    </w:rPr>
                  </w:pPr>
                  <w:r>
                    <w:t>*</w:t>
                  </w:r>
                  <w:r>
                    <w:rPr>
                      <w:rFonts w:hint="eastAsia"/>
                    </w:rPr>
                    <w:tab/>
                    <w:t>Deputy Manager, Civil, Hydraulic Engineering and Railway Transportation Research Center, Sinotech Engineering Consultants, Inc.</w:t>
                  </w:r>
                </w:p>
                <w:p w14:paraId="4FB8B137" w14:textId="77777777" w:rsidR="002A0D0F" w:rsidRDefault="002A0D0F">
                  <w:pPr>
                    <w:pStyle w:val="a9"/>
                    <w:ind w:left="227" w:hanging="227"/>
                    <w:rPr>
                      <w:rFonts w:hint="eastAsia"/>
                    </w:rPr>
                  </w:pPr>
                </w:p>
                <w:p w14:paraId="7B73608C" w14:textId="77777777" w:rsidR="00FB384D" w:rsidRDefault="002A0D0F" w:rsidP="002A0D0F">
                  <w:pPr>
                    <w:pStyle w:val="a9"/>
                    <w:jc w:val="center"/>
                    <w:rPr>
                      <w:rFonts w:hint="eastAsia"/>
                    </w:rPr>
                  </w:pPr>
                  <w:r>
                    <w:rPr>
                      <w:rFonts w:hint="eastAsia"/>
                    </w:rPr>
                    <w:t>1</w:t>
                  </w:r>
                </w:p>
              </w:txbxContent>
            </v:textbox>
          </v:shape>
        </w:pict>
      </w:r>
    </w:p>
    <w:sectPr w:rsidR="00FB384D" w:rsidSect="002A0D0F">
      <w:headerReference w:type="even" r:id="rId7"/>
      <w:headerReference w:type="default" r:id="rId8"/>
      <w:footerReference w:type="even" r:id="rId9"/>
      <w:footerReference w:type="default" r:id="rId10"/>
      <w:headerReference w:type="first" r:id="rId11"/>
      <w:type w:val="continuous"/>
      <w:pgSz w:w="11907" w:h="16840" w:code="9"/>
      <w:pgMar w:top="1418" w:right="1418" w:bottom="1418" w:left="1418" w:header="1775" w:footer="4043"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06A6E" w14:textId="77777777" w:rsidR="00710C03" w:rsidRDefault="00710C03">
      <w:r>
        <w:separator/>
      </w:r>
    </w:p>
  </w:endnote>
  <w:endnote w:type="continuationSeparator" w:id="0">
    <w:p w14:paraId="1FB1C95C" w14:textId="77777777" w:rsidR="00710C03" w:rsidRDefault="0071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華康特粗明體">
    <w:altName w:val="微軟正黑體"/>
    <w:charset w:val="88"/>
    <w:family w:val="modern"/>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華康細圓體">
    <w:altName w:val="微軟正黑體"/>
    <w:charset w:val="88"/>
    <w:family w:val="modern"/>
    <w:pitch w:val="fixed"/>
    <w:sig w:usb0="80000001" w:usb1="28091800" w:usb2="00000016" w:usb3="00000000" w:csb0="00100000" w:csb1="00000000"/>
  </w:font>
  <w:font w:name="文鼎粗黑">
    <w:altName w:val="微軟正黑體"/>
    <w:charset w:val="88"/>
    <w:family w:val="modern"/>
    <w:pitch w:val="fixed"/>
    <w:sig w:usb0="800002E3" w:usb1="38CF7C7A" w:usb2="00000016" w:usb3="00000000" w:csb0="00100000" w:csb1="00000000"/>
  </w:font>
  <w:font w:name="Arial Narrow">
    <w:panose1 w:val="020B0606020202030204"/>
    <w:charset w:val="00"/>
    <w:family w:val="swiss"/>
    <w:pitch w:val="variable"/>
    <w:sig w:usb0="00000287" w:usb1="00000800" w:usb2="00000000" w:usb3="00000000" w:csb0="0000009F" w:csb1="00000000"/>
  </w:font>
  <w:font w:name="華康隸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F920" w14:textId="77777777" w:rsidR="00FB384D" w:rsidRDefault="00FB384D">
    <w:pPr>
      <w:pStyle w:val="a6"/>
      <w:tabs>
        <w:tab w:val="clear" w:pos="4153"/>
        <w:tab w:val="clear" w:pos="8306"/>
      </w:tabs>
      <w:ind w:right="-15"/>
      <w:jc w:val="center"/>
    </w:pPr>
    <w:r>
      <w:rPr>
        <w:rStyle w:val="a7"/>
        <w:rFonts w:ascii="Times New Roman"/>
      </w:rPr>
      <w:fldChar w:fldCharType="begin"/>
    </w:r>
    <w:r>
      <w:rPr>
        <w:rStyle w:val="a7"/>
        <w:rFonts w:ascii="Times New Roman"/>
      </w:rPr>
      <w:instrText xml:space="preserve"> PAGE </w:instrText>
    </w:r>
    <w:r>
      <w:rPr>
        <w:rStyle w:val="a7"/>
        <w:rFonts w:ascii="Times New Roman"/>
      </w:rPr>
      <w:fldChar w:fldCharType="separate"/>
    </w:r>
    <w:r w:rsidR="002A0D0F">
      <w:rPr>
        <w:rStyle w:val="a7"/>
        <w:rFonts w:ascii="Times New Roman"/>
        <w:noProof/>
      </w:rPr>
      <w:t>2</w:t>
    </w:r>
    <w:r>
      <w:rPr>
        <w:rStyle w:val="a7"/>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289C" w14:textId="77777777" w:rsidR="00FB384D" w:rsidRDefault="00FB384D">
    <w:pPr>
      <w:pStyle w:val="a6"/>
      <w:tabs>
        <w:tab w:val="clear" w:pos="4153"/>
        <w:tab w:val="clear" w:pos="8306"/>
      </w:tabs>
      <w:ind w:right="-1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85C3B" w14:textId="77777777" w:rsidR="00710C03" w:rsidRDefault="00710C03">
      <w:r>
        <w:separator/>
      </w:r>
    </w:p>
  </w:footnote>
  <w:footnote w:type="continuationSeparator" w:id="0">
    <w:p w14:paraId="5E9A8D62" w14:textId="77777777" w:rsidR="00710C03" w:rsidRDefault="0071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83DB" w14:textId="77777777" w:rsidR="00FB384D" w:rsidRDefault="00FB384D">
    <w:pPr>
      <w:pStyle w:val="a5"/>
      <w:rPr>
        <w:rFonts w:ascii="華康細圓體" w:eastAsia="華康細圓體" w:hint="eastAsia"/>
        <w:color w:val="FF0000"/>
        <w:sz w:val="16"/>
      </w:rPr>
    </w:pPr>
    <w:r>
      <w:rPr>
        <w:noProof/>
        <w:color w:val="FF0000"/>
      </w:rPr>
      <w:pict w14:anchorId="09634A8B">
        <v:group id="_x0000_s2107" style="position:absolute;margin-left:-71.25pt;margin-top:-70.7pt;width:36.85pt;height:858.9pt;z-index:3" coordorigin="6138,-169" coordsize="567,17178">
          <v:rect id="_x0000_s2108" style="position:absolute;left:6141;top:-169;width:564;height:17178" fillcolor="#f8f8f8" stroked="f" strokeweight=".5pt">
            <v:textbox inset="1.5mm,,1.5mm"/>
          </v:rect>
          <v:rect id="_x0000_s2109" style="position:absolute;left:6138;top:2176;width:564;height:2211" fillcolor="#969696" stroked="f" strokeweight=".5pt">
            <v:textbox style="layout-flow:vertical-ideographic;mso-next-textbox:#_x0000_s2109" inset="0,3mm,0,3mm">
              <w:txbxContent>
                <w:p w14:paraId="6D8ABE27" w14:textId="77777777" w:rsidR="00FB384D" w:rsidRDefault="00FB384D">
                  <w:pPr>
                    <w:spacing w:before="100" w:line="0" w:lineRule="atLeast"/>
                    <w:jc w:val="distribute"/>
                    <w:rPr>
                      <w:rFonts w:eastAsia="文鼎粗黑" w:hint="eastAsia"/>
                      <w:sz w:val="26"/>
                    </w:rPr>
                  </w:pPr>
                  <w:r>
                    <w:rPr>
                      <w:rFonts w:eastAsia="文鼎粗黑" w:hint="eastAsia"/>
                      <w:sz w:val="26"/>
                    </w:rPr>
                    <w:t>工程技術</w:t>
                  </w:r>
                </w:p>
              </w:txbxContent>
            </v:textbox>
          </v:rect>
        </v:group>
      </w:pict>
    </w:r>
    <w:r>
      <w:rPr>
        <w:noProof/>
        <w:color w:val="FF0000"/>
      </w:rPr>
      <w:pict w14:anchorId="412F7390">
        <v:group id="_x0000_s2103" style="position:absolute;margin-left:324.25pt;margin-top:.5pt;width:148.25pt;height:20.65pt;z-index:2" coordorigin="7732,1257" coordsize="2965,413">
          <v:shapetype id="_x0000_t202" coordsize="21600,21600" o:spt="202" path="m,l,21600r21600,l21600,xe">
            <v:stroke joinstyle="miter"/>
            <v:path gradientshapeok="t" o:connecttype="rect"/>
          </v:shapetype>
          <v:shape id="_x0000_s2104" type="#_x0000_t202" style="position:absolute;left:8117;top:1477;width:2580;height:193" stroked="f">
            <v:textbox style="mso-next-textbox:#_x0000_s2104" inset="0,0,0,0">
              <w:txbxContent>
                <w:p w14:paraId="7ED091FF" w14:textId="77777777" w:rsidR="00FB384D" w:rsidRDefault="00FB384D">
                  <w:pPr>
                    <w:snapToGrid w:val="0"/>
                    <w:rPr>
                      <w:color w:val="FF0000"/>
                      <w:sz w:val="14"/>
                    </w:rPr>
                  </w:pPr>
                  <w:r>
                    <w:rPr>
                      <w:rFonts w:ascii="Arial Narrow" w:eastAsia="華康隸書體W5" w:hAnsi="Arial Narrow" w:hint="eastAsia"/>
                      <w:color w:val="FF0000"/>
                      <w:sz w:val="14"/>
                    </w:rPr>
                    <w:t xml:space="preserve">SINOTECH ENGINEERING </w:t>
                  </w:r>
                  <w:proofErr w:type="gramStart"/>
                  <w:r>
                    <w:rPr>
                      <w:rFonts w:ascii="Arial Narrow" w:eastAsia="華康隸書體W5" w:hAnsi="Arial Narrow" w:hint="eastAsia"/>
                      <w:color w:val="FF0000"/>
                      <w:sz w:val="14"/>
                    </w:rPr>
                    <w:t>CONSULTANTS,INC</w:t>
                  </w:r>
                  <w:r>
                    <w:rPr>
                      <w:rFonts w:eastAsia="華康隸書體W5" w:hint="eastAsia"/>
                      <w:color w:val="FF0000"/>
                      <w:sz w:val="14"/>
                    </w:rPr>
                    <w:t>.</w:t>
                  </w:r>
                  <w:proofErr w:type="gram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5" type="#_x0000_t75" style="position:absolute;left:7732;top:1280;width:340;height:340" fillcolor="window">
            <v:imagedata r:id="rId1" o:title="中興社logo-圖形"/>
          </v:shape>
          <v:shape id="_x0000_s2106" type="#_x0000_t75" style="position:absolute;left:8110;top:1257;width:2551;height:209" fillcolor="window">
            <v:imagedata r:id="rId2" o:title="中興社logo-文字r"/>
          </v:shape>
        </v:group>
      </w:pict>
    </w:r>
    <w:r>
      <w:rPr>
        <w:rFonts w:ascii="華康細圓體" w:eastAsia="華康細圓體" w:hint="eastAsia"/>
        <w:color w:val="FF0000"/>
        <w:sz w:val="16"/>
      </w:rPr>
      <w:t>中興工程．第113期．2011年10月．PP. 1-6</w:t>
    </w:r>
  </w:p>
  <w:p w14:paraId="66872C38" w14:textId="77777777" w:rsidR="00FB384D" w:rsidRDefault="00FB384D">
    <w:pPr>
      <w:pStyle w:val="a5"/>
      <w:spacing w:after="360"/>
      <w:rPr>
        <w:rFonts w:hint="eastAsia"/>
        <w:sz w:val="18"/>
      </w:rPr>
    </w:pPr>
    <w:r>
      <w:rPr>
        <w:rFonts w:ascii="華康細圓體" w:eastAsia="華康細圓體" w:hAnsi="Tahoma"/>
        <w:color w:val="FF0000"/>
        <w:sz w:val="16"/>
      </w:rPr>
      <w:t>http://www.sinotech.org.tw/journal/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C8D53" w14:textId="77777777" w:rsidR="00FB384D" w:rsidRDefault="00FB384D" w:rsidP="002A0D0F">
    <w:pPr>
      <w:pStyle w:val="a5"/>
      <w:wordWrap w:val="0"/>
      <w:jc w:val="right"/>
      <w:rPr>
        <w:rFonts w:ascii="華康細圓體" w:eastAsia="華康細圓體" w:hint="eastAsia"/>
        <w:color w:val="FF0000"/>
        <w:sz w:val="16"/>
      </w:rPr>
    </w:pPr>
    <w:r>
      <w:rPr>
        <w:noProof/>
        <w:color w:val="FF0000"/>
      </w:rPr>
      <w:pict w14:anchorId="54713693">
        <v:group id="_x0000_s2113" style="position:absolute;left:0;text-align:left;margin-left:504.25pt;margin-top:-70.65pt;width:36.85pt;height:858.9pt;z-index:4" coordorigin="6138,-169" coordsize="567,17178">
          <v:rect id="_x0000_s2114" style="position:absolute;left:6141;top:-169;width:564;height:17178" fillcolor="#f8f8f8" stroked="f" strokeweight=".5pt">
            <v:textbox inset="1.5mm,,1.5mm"/>
          </v:rect>
          <v:rect id="_x0000_s2115" style="position:absolute;left:6138;top:2176;width:564;height:2211" fillcolor="#969696" stroked="f" strokeweight=".5pt">
            <v:textbox style="layout-flow:vertical-ideographic;mso-next-textbox:#_x0000_s2115" inset="0,3mm,0,3mm">
              <w:txbxContent>
                <w:p w14:paraId="54A2C5F4" w14:textId="77777777" w:rsidR="00FB384D" w:rsidRDefault="00FB384D">
                  <w:pPr>
                    <w:spacing w:before="260" w:line="0" w:lineRule="atLeast"/>
                    <w:jc w:val="distribute"/>
                    <w:rPr>
                      <w:rFonts w:eastAsia="文鼎粗黑" w:hint="eastAsia"/>
                      <w:sz w:val="26"/>
                    </w:rPr>
                  </w:pPr>
                  <w:r>
                    <w:rPr>
                      <w:rFonts w:eastAsia="文鼎粗黑" w:hint="eastAsia"/>
                      <w:sz w:val="26"/>
                    </w:rPr>
                    <w:t>工程技術</w:t>
                  </w:r>
                </w:p>
              </w:txbxContent>
            </v:textbox>
          </v:rect>
        </v:group>
      </w:pict>
    </w:r>
    <w:r>
      <w:rPr>
        <w:noProof/>
        <w:color w:val="FF0000"/>
      </w:rPr>
      <w:pict w14:anchorId="16478863">
        <v:group id="_x0000_s2060" style="position:absolute;left:0;text-align:left;margin-left:-.3pt;margin-top:.5pt;width:148.25pt;height:20.65pt;z-index:1" coordorigin="1241,1257" coordsize="2965,413">
          <v:shapetype id="_x0000_t202" coordsize="21600,21600" o:spt="202" path="m,l,21600r21600,l21600,xe">
            <v:stroke joinstyle="miter"/>
            <v:path gradientshapeok="t" o:connecttype="rect"/>
          </v:shapetype>
          <v:shape id="_x0000_s2053" type="#_x0000_t202" style="position:absolute;left:1626;top:1477;width:2580;height:193" stroked="f">
            <v:textbox style="mso-next-textbox:#_x0000_s2053" inset="0,0,0,0">
              <w:txbxContent>
                <w:p w14:paraId="541E8F78" w14:textId="77777777" w:rsidR="00FB384D" w:rsidRDefault="00FB384D">
                  <w:pPr>
                    <w:snapToGrid w:val="0"/>
                    <w:rPr>
                      <w:color w:val="FF0000"/>
                      <w:sz w:val="14"/>
                    </w:rPr>
                  </w:pPr>
                  <w:r>
                    <w:rPr>
                      <w:rFonts w:ascii="Arial Narrow" w:eastAsia="華康隸書體W5" w:hAnsi="Arial Narrow" w:hint="eastAsia"/>
                      <w:color w:val="FF0000"/>
                      <w:sz w:val="14"/>
                    </w:rPr>
                    <w:t xml:space="preserve">SINOTECH ENGINEERING </w:t>
                  </w:r>
                  <w:proofErr w:type="gramStart"/>
                  <w:r>
                    <w:rPr>
                      <w:rFonts w:ascii="Arial Narrow" w:eastAsia="華康隸書體W5" w:hAnsi="Arial Narrow" w:hint="eastAsia"/>
                      <w:color w:val="FF0000"/>
                      <w:sz w:val="14"/>
                    </w:rPr>
                    <w:t>CONSULTANTS,INC</w:t>
                  </w:r>
                  <w:r>
                    <w:rPr>
                      <w:rFonts w:eastAsia="華康隸書體W5" w:hint="eastAsia"/>
                      <w:color w:val="FF0000"/>
                      <w:sz w:val="14"/>
                    </w:rPr>
                    <w:t>.</w:t>
                  </w:r>
                  <w:proofErr w:type="gram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241;top:1280;width:340;height:340" fillcolor="window">
            <v:imagedata r:id="rId1" o:title="中興社logo-圖形"/>
          </v:shape>
          <v:shape id="_x0000_s2055" type="#_x0000_t75" style="position:absolute;left:1619;top:1257;width:2551;height:209" fillcolor="window">
            <v:imagedata r:id="rId2" o:title="中興社logo-文字r"/>
          </v:shape>
        </v:group>
      </w:pict>
    </w:r>
    <w:r w:rsidR="002A0D0F">
      <w:rPr>
        <w:rFonts w:ascii="華康細圓體" w:eastAsia="華康細圓體" w:hint="eastAsia"/>
        <w:color w:val="FF0000"/>
        <w:sz w:val="16"/>
      </w:rPr>
      <w:t>Sinotech Engineering. Vol.114. January 2012</w:t>
    </w:r>
  </w:p>
  <w:p w14:paraId="34867B93" w14:textId="77777777" w:rsidR="00FB384D" w:rsidRDefault="00FB384D">
    <w:pPr>
      <w:pStyle w:val="a5"/>
      <w:spacing w:after="360"/>
      <w:jc w:val="right"/>
      <w:rPr>
        <w:rFonts w:hint="eastAsia"/>
        <w:color w:val="FF0000"/>
        <w:sz w:val="18"/>
      </w:rPr>
    </w:pPr>
    <w:r>
      <w:rPr>
        <w:rFonts w:ascii="華康細圓體" w:eastAsia="華康細圓體" w:hAnsi="Tahoma"/>
        <w:color w:val="FF0000"/>
        <w:sz w:val="16"/>
      </w:rPr>
      <w:t>http://www.sinotech.org.tw/journal/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A4DA6" w14:textId="77777777" w:rsidR="00FB384D" w:rsidRDefault="00FB384D">
    <w:pPr>
      <w:pStyle w:val="a5"/>
      <w:jc w:val="right"/>
    </w:pPr>
    <w:r>
      <w:rPr>
        <w:rFonts w:ascii="Times New Roman" w:eastAsia="華康中明體" w:hint="eastAsia"/>
        <w:sz w:val="18"/>
      </w:rPr>
      <w:t xml:space="preserve">中興工程　第六十八期　</w:t>
    </w:r>
    <w:proofErr w:type="gramStart"/>
    <w:r>
      <w:rPr>
        <w:rFonts w:ascii="Times New Roman" w:eastAsia="華康中明體" w:hint="eastAsia"/>
        <w:sz w:val="18"/>
      </w:rPr>
      <w:t>‧</w:t>
    </w:r>
    <w:proofErr w:type="gramEnd"/>
    <w:r>
      <w:rPr>
        <w:rStyle w:val="a7"/>
        <w:rFonts w:ascii="華康中明體" w:eastAsia="華康中明體"/>
        <w:sz w:val="18"/>
      </w:rPr>
      <w:fldChar w:fldCharType="begin"/>
    </w:r>
    <w:r>
      <w:rPr>
        <w:rStyle w:val="a7"/>
        <w:rFonts w:ascii="華康中明體" w:eastAsia="華康中明體"/>
        <w:sz w:val="18"/>
      </w:rPr>
      <w:instrText xml:space="preserve"> PAGE </w:instrText>
    </w:r>
    <w:r>
      <w:rPr>
        <w:rStyle w:val="a7"/>
        <w:rFonts w:ascii="華康中明體" w:eastAsia="華康中明體"/>
        <w:sz w:val="18"/>
      </w:rPr>
      <w:fldChar w:fldCharType="separate"/>
    </w:r>
    <w:r>
      <w:rPr>
        <w:rStyle w:val="a7"/>
        <w:rFonts w:ascii="華康中明體" w:eastAsia="華康中明體"/>
        <w:noProof/>
        <w:sz w:val="18"/>
      </w:rPr>
      <w:t>1</w:t>
    </w:r>
    <w:r>
      <w:rPr>
        <w:rStyle w:val="a7"/>
        <w:rFonts w:ascii="華康中明體" w:eastAsia="華康中明體"/>
        <w:sz w:val="18"/>
      </w:rPr>
      <w:fldChar w:fldCharType="end"/>
    </w:r>
    <w:proofErr w:type="gramStart"/>
    <w:r>
      <w:rPr>
        <w:rStyle w:val="a7"/>
        <w:rFonts w:ascii="華康中明體" w:eastAsia="華康中明體" w:hint="eastAsia"/>
        <w:sz w:val="18"/>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2363"/>
    <w:multiLevelType w:val="hybridMultilevel"/>
    <w:tmpl w:val="9FBC90B0"/>
    <w:lvl w:ilvl="0" w:tplc="04090001">
      <w:start w:val="1"/>
      <w:numFmt w:val="bullet"/>
      <w:lvlText w:val=""/>
      <w:lvlJc w:val="left"/>
      <w:pPr>
        <w:tabs>
          <w:tab w:val="num" w:pos="765"/>
        </w:tabs>
        <w:ind w:left="765" w:hanging="480"/>
      </w:pPr>
      <w:rPr>
        <w:rFonts w:ascii="Wingdings" w:hAnsi="Wingdings" w:hint="default"/>
      </w:rPr>
    </w:lvl>
    <w:lvl w:ilvl="1" w:tplc="04090003" w:tentative="1">
      <w:start w:val="1"/>
      <w:numFmt w:val="bullet"/>
      <w:lvlText w:val=""/>
      <w:lvlJc w:val="left"/>
      <w:pPr>
        <w:tabs>
          <w:tab w:val="num" w:pos="1245"/>
        </w:tabs>
        <w:ind w:left="1245" w:hanging="480"/>
      </w:pPr>
      <w:rPr>
        <w:rFonts w:ascii="Wingdings" w:hAnsi="Wingdings" w:hint="default"/>
      </w:rPr>
    </w:lvl>
    <w:lvl w:ilvl="2" w:tplc="04090005" w:tentative="1">
      <w:start w:val="1"/>
      <w:numFmt w:val="bullet"/>
      <w:lvlText w:val=""/>
      <w:lvlJc w:val="left"/>
      <w:pPr>
        <w:tabs>
          <w:tab w:val="num" w:pos="1725"/>
        </w:tabs>
        <w:ind w:left="1725" w:hanging="480"/>
      </w:pPr>
      <w:rPr>
        <w:rFonts w:ascii="Wingdings" w:hAnsi="Wingdings" w:hint="default"/>
      </w:rPr>
    </w:lvl>
    <w:lvl w:ilvl="3" w:tplc="04090001" w:tentative="1">
      <w:start w:val="1"/>
      <w:numFmt w:val="bullet"/>
      <w:lvlText w:val=""/>
      <w:lvlJc w:val="left"/>
      <w:pPr>
        <w:tabs>
          <w:tab w:val="num" w:pos="2205"/>
        </w:tabs>
        <w:ind w:left="2205" w:hanging="480"/>
      </w:pPr>
      <w:rPr>
        <w:rFonts w:ascii="Wingdings" w:hAnsi="Wingdings" w:hint="default"/>
      </w:rPr>
    </w:lvl>
    <w:lvl w:ilvl="4" w:tplc="04090003" w:tentative="1">
      <w:start w:val="1"/>
      <w:numFmt w:val="bullet"/>
      <w:lvlText w:val=""/>
      <w:lvlJc w:val="left"/>
      <w:pPr>
        <w:tabs>
          <w:tab w:val="num" w:pos="2685"/>
        </w:tabs>
        <w:ind w:left="2685" w:hanging="480"/>
      </w:pPr>
      <w:rPr>
        <w:rFonts w:ascii="Wingdings" w:hAnsi="Wingdings" w:hint="default"/>
      </w:rPr>
    </w:lvl>
    <w:lvl w:ilvl="5" w:tplc="04090005" w:tentative="1">
      <w:start w:val="1"/>
      <w:numFmt w:val="bullet"/>
      <w:lvlText w:val=""/>
      <w:lvlJc w:val="left"/>
      <w:pPr>
        <w:tabs>
          <w:tab w:val="num" w:pos="3165"/>
        </w:tabs>
        <w:ind w:left="3165" w:hanging="480"/>
      </w:pPr>
      <w:rPr>
        <w:rFonts w:ascii="Wingdings" w:hAnsi="Wingdings" w:hint="default"/>
      </w:rPr>
    </w:lvl>
    <w:lvl w:ilvl="6" w:tplc="04090001" w:tentative="1">
      <w:start w:val="1"/>
      <w:numFmt w:val="bullet"/>
      <w:lvlText w:val=""/>
      <w:lvlJc w:val="left"/>
      <w:pPr>
        <w:tabs>
          <w:tab w:val="num" w:pos="3645"/>
        </w:tabs>
        <w:ind w:left="3645" w:hanging="480"/>
      </w:pPr>
      <w:rPr>
        <w:rFonts w:ascii="Wingdings" w:hAnsi="Wingdings" w:hint="default"/>
      </w:rPr>
    </w:lvl>
    <w:lvl w:ilvl="7" w:tplc="04090003" w:tentative="1">
      <w:start w:val="1"/>
      <w:numFmt w:val="bullet"/>
      <w:lvlText w:val=""/>
      <w:lvlJc w:val="left"/>
      <w:pPr>
        <w:tabs>
          <w:tab w:val="num" w:pos="4125"/>
        </w:tabs>
        <w:ind w:left="4125" w:hanging="480"/>
      </w:pPr>
      <w:rPr>
        <w:rFonts w:ascii="Wingdings" w:hAnsi="Wingdings" w:hint="default"/>
      </w:rPr>
    </w:lvl>
    <w:lvl w:ilvl="8" w:tplc="04090005" w:tentative="1">
      <w:start w:val="1"/>
      <w:numFmt w:val="bullet"/>
      <w:lvlText w:val=""/>
      <w:lvlJc w:val="left"/>
      <w:pPr>
        <w:tabs>
          <w:tab w:val="num" w:pos="4605"/>
        </w:tabs>
        <w:ind w:left="4605" w:hanging="480"/>
      </w:pPr>
      <w:rPr>
        <w:rFonts w:ascii="Wingdings" w:hAnsi="Wingdings" w:hint="default"/>
      </w:rPr>
    </w:lvl>
  </w:abstractNum>
  <w:abstractNum w:abstractNumId="1" w15:restartNumberingAfterBreak="0">
    <w:nsid w:val="4D673B27"/>
    <w:multiLevelType w:val="hybridMultilevel"/>
    <w:tmpl w:val="162CE5DA"/>
    <w:lvl w:ilvl="0" w:tplc="04090001">
      <w:start w:val="1"/>
      <w:numFmt w:val="bullet"/>
      <w:lvlText w:val=""/>
      <w:lvlJc w:val="left"/>
      <w:pPr>
        <w:tabs>
          <w:tab w:val="num" w:pos="934"/>
        </w:tabs>
        <w:ind w:left="934" w:hanging="480"/>
      </w:pPr>
      <w:rPr>
        <w:rFonts w:ascii="Wingdings" w:hAnsi="Wingdings" w:hint="default"/>
      </w:rPr>
    </w:lvl>
    <w:lvl w:ilvl="1" w:tplc="04090003" w:tentative="1">
      <w:start w:val="1"/>
      <w:numFmt w:val="bullet"/>
      <w:lvlText w:val=""/>
      <w:lvlJc w:val="left"/>
      <w:pPr>
        <w:tabs>
          <w:tab w:val="num" w:pos="1414"/>
        </w:tabs>
        <w:ind w:left="1414" w:hanging="480"/>
      </w:pPr>
      <w:rPr>
        <w:rFonts w:ascii="Wingdings" w:hAnsi="Wingdings" w:hint="default"/>
      </w:rPr>
    </w:lvl>
    <w:lvl w:ilvl="2" w:tplc="04090005" w:tentative="1">
      <w:start w:val="1"/>
      <w:numFmt w:val="bullet"/>
      <w:lvlText w:val=""/>
      <w:lvlJc w:val="left"/>
      <w:pPr>
        <w:tabs>
          <w:tab w:val="num" w:pos="1894"/>
        </w:tabs>
        <w:ind w:left="1894" w:hanging="480"/>
      </w:pPr>
      <w:rPr>
        <w:rFonts w:ascii="Wingdings" w:hAnsi="Wingdings" w:hint="default"/>
      </w:rPr>
    </w:lvl>
    <w:lvl w:ilvl="3" w:tplc="04090001" w:tentative="1">
      <w:start w:val="1"/>
      <w:numFmt w:val="bullet"/>
      <w:lvlText w:val=""/>
      <w:lvlJc w:val="left"/>
      <w:pPr>
        <w:tabs>
          <w:tab w:val="num" w:pos="2374"/>
        </w:tabs>
        <w:ind w:left="2374" w:hanging="480"/>
      </w:pPr>
      <w:rPr>
        <w:rFonts w:ascii="Wingdings" w:hAnsi="Wingdings" w:hint="default"/>
      </w:rPr>
    </w:lvl>
    <w:lvl w:ilvl="4" w:tplc="04090003" w:tentative="1">
      <w:start w:val="1"/>
      <w:numFmt w:val="bullet"/>
      <w:lvlText w:val=""/>
      <w:lvlJc w:val="left"/>
      <w:pPr>
        <w:tabs>
          <w:tab w:val="num" w:pos="2854"/>
        </w:tabs>
        <w:ind w:left="2854" w:hanging="480"/>
      </w:pPr>
      <w:rPr>
        <w:rFonts w:ascii="Wingdings" w:hAnsi="Wingdings" w:hint="default"/>
      </w:rPr>
    </w:lvl>
    <w:lvl w:ilvl="5" w:tplc="04090005" w:tentative="1">
      <w:start w:val="1"/>
      <w:numFmt w:val="bullet"/>
      <w:lvlText w:val=""/>
      <w:lvlJc w:val="left"/>
      <w:pPr>
        <w:tabs>
          <w:tab w:val="num" w:pos="3334"/>
        </w:tabs>
        <w:ind w:left="3334" w:hanging="480"/>
      </w:pPr>
      <w:rPr>
        <w:rFonts w:ascii="Wingdings" w:hAnsi="Wingdings" w:hint="default"/>
      </w:rPr>
    </w:lvl>
    <w:lvl w:ilvl="6" w:tplc="04090001" w:tentative="1">
      <w:start w:val="1"/>
      <w:numFmt w:val="bullet"/>
      <w:lvlText w:val=""/>
      <w:lvlJc w:val="left"/>
      <w:pPr>
        <w:tabs>
          <w:tab w:val="num" w:pos="3814"/>
        </w:tabs>
        <w:ind w:left="3814" w:hanging="480"/>
      </w:pPr>
      <w:rPr>
        <w:rFonts w:ascii="Wingdings" w:hAnsi="Wingdings" w:hint="default"/>
      </w:rPr>
    </w:lvl>
    <w:lvl w:ilvl="7" w:tplc="04090003" w:tentative="1">
      <w:start w:val="1"/>
      <w:numFmt w:val="bullet"/>
      <w:lvlText w:val=""/>
      <w:lvlJc w:val="left"/>
      <w:pPr>
        <w:tabs>
          <w:tab w:val="num" w:pos="4294"/>
        </w:tabs>
        <w:ind w:left="4294" w:hanging="480"/>
      </w:pPr>
      <w:rPr>
        <w:rFonts w:ascii="Wingdings" w:hAnsi="Wingdings" w:hint="default"/>
      </w:rPr>
    </w:lvl>
    <w:lvl w:ilvl="8" w:tplc="04090005" w:tentative="1">
      <w:start w:val="1"/>
      <w:numFmt w:val="bullet"/>
      <w:lvlText w:val=""/>
      <w:lvlJc w:val="left"/>
      <w:pPr>
        <w:tabs>
          <w:tab w:val="num" w:pos="4774"/>
        </w:tabs>
        <w:ind w:left="4774" w:hanging="480"/>
      </w:pPr>
      <w:rPr>
        <w:rFonts w:ascii="Wingdings" w:hAnsi="Wingdings" w:hint="default"/>
      </w:rPr>
    </w:lvl>
  </w:abstractNum>
  <w:abstractNum w:abstractNumId="2" w15:restartNumberingAfterBreak="0">
    <w:nsid w:val="7738710F"/>
    <w:multiLevelType w:val="multilevel"/>
    <w:tmpl w:val="A89CED88"/>
    <w:lvl w:ilvl="0">
      <w:start w:val="1"/>
      <w:numFmt w:val="decimal"/>
      <w:pStyle w:val="a"/>
      <w:lvlText w:val="%1."/>
      <w:lvlJc w:val="left"/>
      <w:pPr>
        <w:tabs>
          <w:tab w:val="num" w:pos="485"/>
        </w:tabs>
        <w:ind w:left="485" w:hanging="360"/>
      </w:pPr>
      <w:rPr>
        <w:rFonts w:hint="default"/>
      </w:rPr>
    </w:lvl>
    <w:lvl w:ilvl="1" w:tentative="1">
      <w:start w:val="1"/>
      <w:numFmt w:val="ideographTraditional"/>
      <w:lvlText w:val="%2、"/>
      <w:lvlJc w:val="left"/>
      <w:pPr>
        <w:tabs>
          <w:tab w:val="num" w:pos="1085"/>
        </w:tabs>
        <w:ind w:left="1085" w:hanging="480"/>
      </w:pPr>
    </w:lvl>
    <w:lvl w:ilvl="2" w:tentative="1">
      <w:start w:val="1"/>
      <w:numFmt w:val="lowerRoman"/>
      <w:lvlText w:val="%3."/>
      <w:lvlJc w:val="right"/>
      <w:pPr>
        <w:tabs>
          <w:tab w:val="num" w:pos="1565"/>
        </w:tabs>
        <w:ind w:left="1565" w:hanging="480"/>
      </w:pPr>
    </w:lvl>
    <w:lvl w:ilvl="3" w:tentative="1">
      <w:start w:val="1"/>
      <w:numFmt w:val="decimal"/>
      <w:lvlText w:val="%4."/>
      <w:lvlJc w:val="left"/>
      <w:pPr>
        <w:tabs>
          <w:tab w:val="num" w:pos="2045"/>
        </w:tabs>
        <w:ind w:left="2045" w:hanging="480"/>
      </w:pPr>
    </w:lvl>
    <w:lvl w:ilvl="4" w:tentative="1">
      <w:start w:val="1"/>
      <w:numFmt w:val="ideographTraditional"/>
      <w:lvlText w:val="%5、"/>
      <w:lvlJc w:val="left"/>
      <w:pPr>
        <w:tabs>
          <w:tab w:val="num" w:pos="2525"/>
        </w:tabs>
        <w:ind w:left="2525" w:hanging="480"/>
      </w:pPr>
    </w:lvl>
    <w:lvl w:ilvl="5" w:tentative="1">
      <w:start w:val="1"/>
      <w:numFmt w:val="lowerRoman"/>
      <w:lvlText w:val="%6."/>
      <w:lvlJc w:val="right"/>
      <w:pPr>
        <w:tabs>
          <w:tab w:val="num" w:pos="3005"/>
        </w:tabs>
        <w:ind w:left="3005" w:hanging="480"/>
      </w:pPr>
    </w:lvl>
    <w:lvl w:ilvl="6" w:tentative="1">
      <w:start w:val="1"/>
      <w:numFmt w:val="decimal"/>
      <w:lvlText w:val="%7."/>
      <w:lvlJc w:val="left"/>
      <w:pPr>
        <w:tabs>
          <w:tab w:val="num" w:pos="3485"/>
        </w:tabs>
        <w:ind w:left="3485" w:hanging="480"/>
      </w:pPr>
    </w:lvl>
    <w:lvl w:ilvl="7" w:tentative="1">
      <w:start w:val="1"/>
      <w:numFmt w:val="ideographTraditional"/>
      <w:lvlText w:val="%8、"/>
      <w:lvlJc w:val="left"/>
      <w:pPr>
        <w:tabs>
          <w:tab w:val="num" w:pos="3965"/>
        </w:tabs>
        <w:ind w:left="3965" w:hanging="480"/>
      </w:pPr>
    </w:lvl>
    <w:lvl w:ilvl="8" w:tentative="1">
      <w:start w:val="1"/>
      <w:numFmt w:val="lowerRoman"/>
      <w:lvlText w:val="%9."/>
      <w:lvlJc w:val="right"/>
      <w:pPr>
        <w:tabs>
          <w:tab w:val="num" w:pos="4445"/>
        </w:tabs>
        <w:ind w:left="4445"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evenAndOddHeaders/>
  <w:drawingGridHorizontalSpacing w:val="57"/>
  <w:drawingGridVerticalSpacing w:val="57"/>
  <w:characterSpacingControl w:val="doNotCompress"/>
  <w:hdrShapeDefaults>
    <o:shapedefaults v:ext="edit" spidmax="2116">
      <o:colormru v:ext="edit" colors="#fccde5,#969696"/>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F9F"/>
    <w:rsid w:val="000E5372"/>
    <w:rsid w:val="002A0D0F"/>
    <w:rsid w:val="00395F9F"/>
    <w:rsid w:val="00710C03"/>
    <w:rsid w:val="00854FE1"/>
    <w:rsid w:val="00B36CCD"/>
    <w:rsid w:val="00CD73CC"/>
    <w:rsid w:val="00FB38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6">
      <o:colormru v:ext="edit" colors="#fccde5,#969696"/>
    </o:shapedefaults>
    <o:shapelayout v:ext="edit">
      <o:idmap v:ext="edit" data="1"/>
    </o:shapelayout>
  </w:shapeDefaults>
  <w:decimalSymbol w:val="."/>
  <w:listSeparator w:val=","/>
  <w14:docId w14:val="3524FD8D"/>
  <w15:chartTrackingRefBased/>
  <w15:docId w15:val="{1465929E-73E9-48BD-AE2D-B35E1563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adjustRightInd w:val="0"/>
      <w:spacing w:before="360" w:after="240"/>
      <w:jc w:val="center"/>
      <w:outlineLvl w:val="0"/>
    </w:pPr>
    <w:rPr>
      <w:rFonts w:eastAsia="細明體"/>
      <w:b/>
      <w:sz w:val="2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1">
    <w:name w:val="內文-1"/>
    <w:basedOn w:val="a0"/>
    <w:pPr>
      <w:adjustRightInd w:val="0"/>
      <w:spacing w:line="360" w:lineRule="exact"/>
      <w:ind w:firstLine="454"/>
      <w:jc w:val="both"/>
    </w:pPr>
    <w:rPr>
      <w:rFonts w:eastAsia="華康中明體"/>
      <w:kern w:val="0"/>
      <w:sz w:val="21"/>
      <w:szCs w:val="20"/>
    </w:rPr>
  </w:style>
  <w:style w:type="paragraph" w:customStyle="1" w:styleId="a4">
    <w:name w:val="大標"/>
    <w:basedOn w:val="a0"/>
    <w:pPr>
      <w:autoSpaceDE w:val="0"/>
      <w:autoSpaceDN w:val="0"/>
      <w:adjustRightInd w:val="0"/>
      <w:spacing w:before="360" w:line="360" w:lineRule="auto"/>
      <w:jc w:val="center"/>
    </w:pPr>
    <w:rPr>
      <w:rFonts w:ascii="華康特粗明體" w:eastAsia="華康特粗明體"/>
      <w:color w:val="808080"/>
      <w:kern w:val="0"/>
      <w:sz w:val="60"/>
      <w:szCs w:val="20"/>
    </w:rPr>
  </w:style>
  <w:style w:type="paragraph" w:styleId="a5">
    <w:name w:val="header"/>
    <w:basedOn w:val="a0"/>
    <w:pPr>
      <w:tabs>
        <w:tab w:val="center" w:pos="4153"/>
        <w:tab w:val="right" w:pos="8306"/>
      </w:tabs>
      <w:autoSpaceDE w:val="0"/>
      <w:autoSpaceDN w:val="0"/>
      <w:adjustRightInd w:val="0"/>
      <w:snapToGrid w:val="0"/>
    </w:pPr>
    <w:rPr>
      <w:rFonts w:ascii="細明體" w:eastAsia="細明體"/>
      <w:kern w:val="0"/>
      <w:sz w:val="20"/>
      <w:szCs w:val="20"/>
    </w:rPr>
  </w:style>
  <w:style w:type="paragraph" w:styleId="a6">
    <w:name w:val="footer"/>
    <w:basedOn w:val="a0"/>
    <w:pPr>
      <w:tabs>
        <w:tab w:val="center" w:pos="4153"/>
        <w:tab w:val="right" w:pos="8306"/>
      </w:tabs>
      <w:autoSpaceDE w:val="0"/>
      <w:autoSpaceDN w:val="0"/>
      <w:adjustRightInd w:val="0"/>
      <w:snapToGrid w:val="0"/>
    </w:pPr>
    <w:rPr>
      <w:rFonts w:ascii="細明體" w:eastAsia="細明體"/>
      <w:kern w:val="0"/>
      <w:sz w:val="20"/>
      <w:szCs w:val="20"/>
    </w:rPr>
  </w:style>
  <w:style w:type="character" w:styleId="a7">
    <w:name w:val="page number"/>
    <w:basedOn w:val="a1"/>
  </w:style>
  <w:style w:type="paragraph" w:customStyle="1" w:styleId="a8">
    <w:name w:val="人名"/>
    <w:basedOn w:val="a0"/>
    <w:pPr>
      <w:tabs>
        <w:tab w:val="left" w:pos="1080"/>
      </w:tabs>
      <w:autoSpaceDE w:val="0"/>
      <w:autoSpaceDN w:val="0"/>
      <w:adjustRightInd w:val="0"/>
      <w:spacing w:beforeLines="50" w:before="120" w:afterLines="50" w:after="120"/>
      <w:jc w:val="center"/>
    </w:pPr>
    <w:rPr>
      <w:rFonts w:eastAsia="華康楷書體W5"/>
      <w:color w:val="000000"/>
      <w:kern w:val="0"/>
      <w:sz w:val="28"/>
      <w:szCs w:val="20"/>
    </w:rPr>
  </w:style>
  <w:style w:type="paragraph" w:styleId="a9">
    <w:name w:val="footnote text"/>
    <w:basedOn w:val="a0"/>
    <w:semiHidden/>
    <w:pPr>
      <w:snapToGrid w:val="0"/>
      <w:spacing w:line="240" w:lineRule="exact"/>
    </w:pPr>
    <w:rPr>
      <w:rFonts w:eastAsia="華康中明體"/>
      <w:sz w:val="18"/>
      <w:szCs w:val="20"/>
    </w:rPr>
  </w:style>
  <w:style w:type="character" w:styleId="aa">
    <w:name w:val="footnote reference"/>
    <w:semiHidden/>
    <w:rPr>
      <w:vertAlign w:val="superscript"/>
    </w:rPr>
  </w:style>
  <w:style w:type="paragraph" w:customStyle="1" w:styleId="10">
    <w:name w:val="1."/>
    <w:basedOn w:val="-1"/>
    <w:pPr>
      <w:ind w:left="284" w:hanging="284"/>
    </w:pPr>
  </w:style>
  <w:style w:type="paragraph" w:customStyle="1" w:styleId="ab">
    <w:name w:val="圖說"/>
    <w:basedOn w:val="-1"/>
    <w:pPr>
      <w:ind w:firstLine="0"/>
      <w:jc w:val="center"/>
    </w:pPr>
    <w:rPr>
      <w:rFonts w:ascii="Arial" w:eastAsia="華康中黑體" w:hAnsi="Arial" w:cs="Arial"/>
    </w:rPr>
  </w:style>
  <w:style w:type="paragraph" w:customStyle="1" w:styleId="ac">
    <w:name w:val="一、"/>
    <w:basedOn w:val="a0"/>
    <w:pPr>
      <w:autoSpaceDE w:val="0"/>
      <w:autoSpaceDN w:val="0"/>
      <w:adjustRightInd w:val="0"/>
      <w:spacing w:before="120" w:after="240" w:line="360" w:lineRule="exact"/>
      <w:jc w:val="center"/>
    </w:pPr>
    <w:rPr>
      <w:rFonts w:eastAsia="華康特粗明體"/>
      <w:color w:val="FF0000"/>
      <w:kern w:val="0"/>
      <w:sz w:val="28"/>
      <w:szCs w:val="20"/>
    </w:rPr>
  </w:style>
  <w:style w:type="paragraph" w:customStyle="1" w:styleId="ad">
    <w:name w:val="(一)"/>
    <w:basedOn w:val="-1"/>
    <w:pPr>
      <w:ind w:firstLine="0"/>
    </w:pPr>
    <w:rPr>
      <w:rFonts w:ascii="Arial" w:eastAsia="華康中黑體" w:hAnsi="Arial" w:cs="Arial"/>
    </w:rPr>
  </w:style>
  <w:style w:type="paragraph" w:customStyle="1" w:styleId="ae">
    <w:name w:val="參考文獻"/>
    <w:basedOn w:val="-1"/>
    <w:pPr>
      <w:ind w:firstLine="0"/>
      <w:jc w:val="left"/>
    </w:pPr>
    <w:rPr>
      <w:rFonts w:eastAsia="華康中黑體"/>
      <w:color w:val="FF0000"/>
    </w:rPr>
  </w:style>
  <w:style w:type="paragraph" w:customStyle="1" w:styleId="-">
    <w:name w:val="內文-參"/>
    <w:basedOn w:val="-1"/>
    <w:pPr>
      <w:spacing w:line="260" w:lineRule="exact"/>
      <w:ind w:left="255" w:hanging="255"/>
    </w:pPr>
    <w:rPr>
      <w:sz w:val="18"/>
    </w:rPr>
  </w:style>
  <w:style w:type="paragraph" w:customStyle="1" w:styleId="-0">
    <w:name w:val="摘要-文"/>
    <w:basedOn w:val="-1"/>
    <w:pPr>
      <w:ind w:left="794" w:right="794" w:firstLine="397"/>
    </w:pPr>
    <w:rPr>
      <w:rFonts w:ascii="Arial" w:eastAsia="華康中黑體" w:hAnsi="Arial" w:cs="Arial"/>
      <w:sz w:val="18"/>
    </w:rPr>
  </w:style>
  <w:style w:type="paragraph" w:customStyle="1" w:styleId="af">
    <w:name w:val="摘要"/>
    <w:basedOn w:val="ac"/>
    <w:pPr>
      <w:spacing w:before="240"/>
    </w:pPr>
    <w:rPr>
      <w:rFonts w:eastAsia="華康中黑體"/>
      <w:sz w:val="21"/>
    </w:rPr>
  </w:style>
  <w:style w:type="paragraph" w:customStyle="1" w:styleId="af0">
    <w:name w:val="表格"/>
    <w:basedOn w:val="-1"/>
    <w:pPr>
      <w:spacing w:line="0" w:lineRule="atLeast"/>
      <w:ind w:firstLine="0"/>
      <w:jc w:val="left"/>
    </w:pPr>
    <w:rPr>
      <w:sz w:val="18"/>
    </w:rPr>
  </w:style>
  <w:style w:type="paragraph" w:customStyle="1" w:styleId="11">
    <w:name w:val="(1)"/>
    <w:basedOn w:val="10"/>
    <w:pPr>
      <w:ind w:left="568"/>
    </w:pPr>
  </w:style>
  <w:style w:type="paragraph" w:customStyle="1" w:styleId="af1">
    <w:name w:val="表標題"/>
    <w:basedOn w:val="af2"/>
    <w:pPr>
      <w:spacing w:before="0" w:after="120"/>
    </w:pPr>
    <w:rPr>
      <w:rFonts w:eastAsia="華康中黑體"/>
      <w:b w:val="0"/>
      <w:bCs w:val="0"/>
      <w:sz w:val="21"/>
      <w:szCs w:val="20"/>
    </w:rPr>
  </w:style>
  <w:style w:type="paragraph" w:styleId="af2">
    <w:name w:val="Title"/>
    <w:basedOn w:val="a0"/>
    <w:qFormat/>
    <w:pPr>
      <w:spacing w:before="240" w:after="60"/>
      <w:jc w:val="center"/>
      <w:outlineLvl w:val="0"/>
    </w:pPr>
    <w:rPr>
      <w:rFonts w:ascii="Arial" w:hAnsi="Arial" w:cs="Arial"/>
      <w:b/>
      <w:bCs/>
      <w:sz w:val="32"/>
      <w:szCs w:val="32"/>
    </w:rPr>
  </w:style>
  <w:style w:type="paragraph" w:customStyle="1" w:styleId="af3">
    <w:name w:val="關鍵字"/>
    <w:basedOn w:val="af"/>
    <w:pPr>
      <w:autoSpaceDE/>
      <w:autoSpaceDN/>
      <w:spacing w:before="0" w:after="100"/>
      <w:jc w:val="both"/>
    </w:pPr>
    <w:rPr>
      <w:rFonts w:ascii="華康中黑體" w:hAnsi="細明體"/>
      <w:kern w:val="2"/>
      <w:sz w:val="20"/>
    </w:rPr>
  </w:style>
  <w:style w:type="paragraph" w:customStyle="1" w:styleId="a">
    <w:name w:val="參考文獻內文"/>
    <w:pPr>
      <w:numPr>
        <w:numId w:val="1"/>
      </w:numPr>
      <w:adjustRightInd w:val="0"/>
      <w:snapToGrid w:val="0"/>
      <w:jc w:val="both"/>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Company>玟璇工作室</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 麻 黃</dc:title>
  <dc:subject/>
  <dc:creator>玟璇</dc:creator>
  <cp:keywords/>
  <dc:description/>
  <cp:lastModifiedBy>曾騰毅</cp:lastModifiedBy>
  <cp:revision>2</cp:revision>
  <cp:lastPrinted>2011-12-09T03:06:00Z</cp:lastPrinted>
  <dcterms:created xsi:type="dcterms:W3CDTF">2020-03-13T01:01:00Z</dcterms:created>
  <dcterms:modified xsi:type="dcterms:W3CDTF">2020-03-13T01:01:00Z</dcterms:modified>
</cp:coreProperties>
</file>